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hAnsi="黑体" w:eastAsia="黑体" w:cs="黑体"/>
          <w:sz w:val="32"/>
          <w:szCs w:val="32"/>
        </w:rPr>
      </w:pPr>
      <w:bookmarkStart w:id="0" w:name="_GoBack"/>
      <w:r>
        <w:rPr>
          <w:rFonts w:hint="eastAsia" w:ascii="方正小标宋简体" w:hAnsi="方正小标宋简体" w:eastAsia="方正小标宋简体" w:cs="方正小标宋简体"/>
          <w:color w:val="000000"/>
          <w:kern w:val="0"/>
          <w:sz w:val="44"/>
          <w:szCs w:val="44"/>
        </w:rPr>
        <w:t>修改的行政规范性文件目录（共6件）</w:t>
      </w:r>
    </w:p>
    <w:bookmarkEnd w:id="0"/>
    <w:tbl>
      <w:tblPr>
        <w:tblStyle w:val="4"/>
        <w:tblW w:w="8899" w:type="dxa"/>
        <w:tblInd w:w="93" w:type="dxa"/>
        <w:tblLayout w:type="autofit"/>
        <w:tblCellMar>
          <w:top w:w="0" w:type="dxa"/>
          <w:left w:w="108" w:type="dxa"/>
          <w:bottom w:w="0" w:type="dxa"/>
          <w:right w:w="108" w:type="dxa"/>
        </w:tblCellMar>
      </w:tblPr>
      <w:tblGrid>
        <w:gridCol w:w="776"/>
        <w:gridCol w:w="2096"/>
        <w:gridCol w:w="2470"/>
        <w:gridCol w:w="3557"/>
      </w:tblGrid>
      <w:tr>
        <w:tblPrEx>
          <w:tblCellMar>
            <w:top w:w="0" w:type="dxa"/>
            <w:left w:w="108" w:type="dxa"/>
            <w:bottom w:w="0" w:type="dxa"/>
            <w:right w:w="108" w:type="dxa"/>
          </w:tblCellMar>
        </w:tblPrEx>
        <w:trPr>
          <w:trHeight w:val="905" w:hRule="atLeast"/>
        </w:trPr>
        <w:tc>
          <w:tcPr>
            <w:tcW w:w="776" w:type="dxa"/>
            <w:tcBorders>
              <w:top w:val="single" w:color="000000" w:sz="4" w:space="0"/>
              <w:left w:val="single" w:color="000000" w:sz="4" w:space="0"/>
              <w:bottom w:val="single" w:color="000000" w:sz="4" w:space="0"/>
              <w:right w:val="nil"/>
            </w:tcBorders>
            <w:shd w:val="clear" w:color="auto" w:fill="auto"/>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209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文件标题</w:t>
            </w:r>
          </w:p>
        </w:tc>
        <w:tc>
          <w:tcPr>
            <w:tcW w:w="247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发文字号</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修改意见</w:t>
            </w:r>
          </w:p>
        </w:tc>
      </w:tr>
      <w:tr>
        <w:tblPrEx>
          <w:tblCellMar>
            <w:top w:w="0" w:type="dxa"/>
            <w:left w:w="108" w:type="dxa"/>
            <w:bottom w:w="0" w:type="dxa"/>
            <w:right w:w="108" w:type="dxa"/>
          </w:tblCellMar>
        </w:tblPrEx>
        <w:trPr>
          <w:trHeight w:val="192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关于全县机关事业单位参加工伤保险女工生育保险的通知</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博政办〔2007〕53号</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仿宋" w:hAnsi="仿宋" w:eastAsia="仿宋" w:cs="仿宋"/>
                <w:color w:val="000000"/>
                <w:sz w:val="24"/>
              </w:rPr>
            </w:pPr>
            <w:r>
              <w:rPr>
                <w:rFonts w:hint="eastAsia" w:ascii="仿宋" w:hAnsi="仿宋" w:eastAsia="仿宋" w:cs="仿宋"/>
                <w:color w:val="000000"/>
                <w:kern w:val="0"/>
                <w:sz w:val="24"/>
              </w:rPr>
              <w:t>2019年机构改革成立医保局，生育保险划归医保局管理，2020年1月河南省医保基金与生育保险合并，此文件关于生育保险内容已不能适用，需要由人力资源社会保障局提出修改意见。</w:t>
            </w:r>
          </w:p>
        </w:tc>
      </w:tr>
      <w:tr>
        <w:tblPrEx>
          <w:tblCellMar>
            <w:top w:w="0" w:type="dxa"/>
            <w:left w:w="108" w:type="dxa"/>
            <w:bottom w:w="0" w:type="dxa"/>
            <w:right w:w="108" w:type="dxa"/>
          </w:tblCellMar>
        </w:tblPrEx>
        <w:trPr>
          <w:trHeight w:val="187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关于印发博爱县城市生活垃圾处理费征收管理办法的通知</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博政办〔2007〕54号</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仿宋" w:hAnsi="仿宋" w:eastAsia="仿宋" w:cs="仿宋"/>
                <w:color w:val="000000"/>
                <w:kern w:val="0"/>
                <w:sz w:val="24"/>
              </w:rPr>
            </w:pPr>
            <w:r>
              <w:rPr>
                <w:rFonts w:hint="eastAsia" w:ascii="仿宋" w:hAnsi="仿宋" w:eastAsia="仿宋" w:cs="仿宋"/>
                <w:color w:val="000000"/>
                <w:kern w:val="0"/>
                <w:sz w:val="24"/>
              </w:rPr>
              <w:t>该文件仅包含城市生活垃圾处理费征收内容，按照上级政策要求及相关部门建议，需增加城镇和农村生活垃圾处理费征收内容，理由如下：</w:t>
            </w:r>
          </w:p>
          <w:p>
            <w:pPr>
              <w:widowControl/>
              <w:ind w:firstLine="480" w:firstLineChars="200"/>
              <w:textAlignment w:val="center"/>
              <w:rPr>
                <w:rFonts w:ascii="仿宋" w:hAnsi="仿宋" w:eastAsia="仿宋" w:cs="仿宋"/>
                <w:color w:val="000000"/>
                <w:kern w:val="0"/>
                <w:sz w:val="24"/>
              </w:rPr>
            </w:pPr>
            <w:r>
              <w:rPr>
                <w:rFonts w:hint="eastAsia" w:ascii="仿宋" w:hAnsi="仿宋" w:eastAsia="仿宋" w:cs="仿宋"/>
                <w:color w:val="000000"/>
                <w:kern w:val="0"/>
                <w:sz w:val="24"/>
              </w:rPr>
              <w:t>1.收费名称需统一。随着税务部门已经开始代征城市生活垃圾处理费，近日税务局反馈城管局目前征收的城市生活垃圾处理费与税务系统中的城镇生活垃圾处理费征收名称不一致，需要把收费名称改一致。</w:t>
            </w:r>
          </w:p>
          <w:p>
            <w:pPr>
              <w:widowControl/>
              <w:ind w:firstLine="480" w:firstLineChars="200"/>
              <w:textAlignment w:val="center"/>
              <w:rPr>
                <w:rFonts w:ascii="仿宋" w:hAnsi="仿宋" w:eastAsia="仿宋" w:cs="仿宋"/>
                <w:color w:val="000000"/>
                <w:kern w:val="0"/>
                <w:sz w:val="24"/>
              </w:rPr>
            </w:pPr>
            <w:r>
              <w:rPr>
                <w:rFonts w:hint="eastAsia" w:ascii="仿宋" w:hAnsi="仿宋" w:eastAsia="仿宋" w:cs="仿宋"/>
                <w:color w:val="000000"/>
                <w:kern w:val="0"/>
                <w:sz w:val="24"/>
              </w:rPr>
              <w:t>2.征收工作需扩面。根据《河南省发改委、河南省住建厅、河南省财政厅关于建立城乡生活垃圾处理收费制度的通知》（豫发改收费</w:t>
            </w:r>
            <w:r>
              <w:rPr>
                <w:rFonts w:hint="eastAsia" w:ascii="仿宋_GB2312" w:hAnsi="仿宋_GB2312" w:eastAsia="仿宋_GB2312" w:cs="仿宋_GB2312"/>
                <w:color w:val="000000"/>
                <w:kern w:val="0"/>
                <w:sz w:val="24"/>
              </w:rPr>
              <w:t>〔</w:t>
            </w:r>
            <w:r>
              <w:rPr>
                <w:rFonts w:hint="eastAsia" w:ascii="仿宋" w:hAnsi="仿宋" w:eastAsia="仿宋" w:cs="仿宋"/>
                <w:color w:val="000000"/>
                <w:kern w:val="0"/>
                <w:sz w:val="24"/>
              </w:rPr>
              <w:t>2019</w:t>
            </w:r>
            <w:r>
              <w:rPr>
                <w:rFonts w:hint="eastAsia" w:ascii="仿宋_GB2312" w:hAnsi="仿宋_GB2312" w:eastAsia="仿宋_GB2312" w:cs="仿宋_GB2312"/>
                <w:color w:val="000000"/>
                <w:kern w:val="0"/>
                <w:sz w:val="24"/>
              </w:rPr>
              <w:t>〕</w:t>
            </w:r>
            <w:r>
              <w:rPr>
                <w:rFonts w:hint="eastAsia" w:ascii="仿宋" w:hAnsi="仿宋" w:eastAsia="仿宋" w:cs="仿宋"/>
                <w:color w:val="000000"/>
                <w:kern w:val="0"/>
                <w:sz w:val="24"/>
              </w:rPr>
              <w:t>316号）精神要求，要实行城乡生活垃圾处理收费制度，2020年6月底前，在全省实行垃圾分类制度的省辖市城区推行生活垃圾分类制度；2020年8月底前，全省城市及建制镇全面建立生活垃圾处理收费制度；探索建立农村生活垃圾处理收费制度。</w:t>
            </w:r>
          </w:p>
          <w:p>
            <w:pPr>
              <w:widowControl/>
              <w:ind w:firstLine="480" w:firstLineChars="200"/>
              <w:textAlignment w:val="center"/>
              <w:rPr>
                <w:rFonts w:ascii="仿宋" w:hAnsi="仿宋" w:eastAsia="仿宋" w:cs="仿宋"/>
                <w:color w:val="000000"/>
                <w:kern w:val="0"/>
                <w:sz w:val="24"/>
              </w:rPr>
            </w:pPr>
            <w:r>
              <w:rPr>
                <w:rFonts w:hint="eastAsia" w:ascii="仿宋" w:hAnsi="仿宋" w:eastAsia="仿宋" w:cs="仿宋"/>
                <w:color w:val="000000"/>
                <w:kern w:val="0"/>
                <w:sz w:val="24"/>
              </w:rPr>
              <w:t>3.我县城乡环卫一体化工作形势所需。2018年8月以来，我县实行了城乡环卫一体化（山区村庄除外），城乡生活垃圾都进入我县生活垃圾处理场进行集中处理。</w:t>
            </w:r>
          </w:p>
        </w:tc>
      </w:tr>
      <w:tr>
        <w:tblPrEx>
          <w:tblCellMar>
            <w:top w:w="0" w:type="dxa"/>
            <w:left w:w="108" w:type="dxa"/>
            <w:bottom w:w="0" w:type="dxa"/>
            <w:right w:w="108" w:type="dxa"/>
          </w:tblCellMar>
        </w:tblPrEx>
        <w:trPr>
          <w:trHeight w:val="4001"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关于印发博爱县政府信息公开指南和公开目录编制规范及有关工作制度的通知</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博政办〔2008〕22号</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仿宋" w:hAnsi="仿宋" w:eastAsia="仿宋" w:cs="仿宋"/>
                <w:color w:val="000000"/>
                <w:sz w:val="24"/>
              </w:rPr>
            </w:pPr>
            <w:r>
              <w:rPr>
                <w:rFonts w:hint="eastAsia" w:ascii="仿宋" w:hAnsi="仿宋" w:eastAsia="仿宋" w:cs="仿宋"/>
                <w:color w:val="000000"/>
                <w:kern w:val="0"/>
                <w:sz w:val="24"/>
              </w:rPr>
              <w:t>2019年，《政府信息公开条例》已修订，该文件部分内容与《条例》内容不符，需要修改，该文件具体修改部分为：1.信息公开指南修改内容：主动公开方式；依申请公开提交方式、办理时限、收费标准、申请表、流程图。</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2.信息公开目录修改内容：公开内容；索引号设置方式。</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3.依申请公开政府信息公开制度等。</w:t>
            </w:r>
          </w:p>
        </w:tc>
      </w:tr>
      <w:tr>
        <w:tblPrEx>
          <w:tblCellMar>
            <w:top w:w="0" w:type="dxa"/>
            <w:left w:w="108" w:type="dxa"/>
            <w:bottom w:w="0" w:type="dxa"/>
            <w:right w:w="108" w:type="dxa"/>
          </w:tblCellMar>
        </w:tblPrEx>
        <w:trPr>
          <w:trHeight w:val="190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关于加强城市执法管理工作的意见</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博政办〔2009〕91号</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仿宋" w:hAnsi="仿宋" w:eastAsia="仿宋" w:cs="仿宋"/>
                <w:color w:val="000000"/>
                <w:sz w:val="24"/>
              </w:rPr>
            </w:pPr>
            <w:r>
              <w:rPr>
                <w:rFonts w:hint="eastAsia" w:ascii="仿宋" w:hAnsi="仿宋" w:eastAsia="仿宋" w:cs="仿宋"/>
                <w:color w:val="000000"/>
                <w:kern w:val="0"/>
                <w:sz w:val="24"/>
              </w:rPr>
              <w:t>鉴于机构改革职能划转、城区乡镇行政区划调整等原因，该文件中关于对各职能部门承担职责部分需要结合目前实际情况进行修改。</w:t>
            </w:r>
          </w:p>
        </w:tc>
      </w:tr>
      <w:tr>
        <w:tblPrEx>
          <w:tblCellMar>
            <w:top w:w="0" w:type="dxa"/>
            <w:left w:w="108" w:type="dxa"/>
            <w:bottom w:w="0" w:type="dxa"/>
            <w:right w:w="108" w:type="dxa"/>
          </w:tblCellMar>
        </w:tblPrEx>
        <w:trPr>
          <w:trHeight w:val="1896"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关于印发博爱县行政事业单位国有资产配置管理暂行办法的通知</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博政办〔2011〕24号</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仿宋" w:hAnsi="仿宋" w:eastAsia="仿宋" w:cs="仿宋"/>
                <w:color w:val="000000"/>
                <w:kern w:val="0"/>
                <w:sz w:val="24"/>
              </w:rPr>
            </w:pPr>
            <w:r>
              <w:rPr>
                <w:rFonts w:hint="eastAsia" w:ascii="仿宋" w:hAnsi="仿宋" w:eastAsia="仿宋" w:cs="仿宋"/>
                <w:color w:val="000000"/>
                <w:kern w:val="0"/>
                <w:sz w:val="24"/>
              </w:rPr>
              <w:t>上级出台新的文件焦财资〔2021〕2号 关于印发《焦作市市级行政事业单位国有资产配置管理办法》的通知，县级文件部分内容需要修改。</w:t>
            </w:r>
          </w:p>
        </w:tc>
      </w:tr>
      <w:tr>
        <w:tblPrEx>
          <w:tblCellMar>
            <w:top w:w="0" w:type="dxa"/>
            <w:left w:w="108" w:type="dxa"/>
            <w:bottom w:w="0" w:type="dxa"/>
            <w:right w:w="108" w:type="dxa"/>
          </w:tblCellMar>
        </w:tblPrEx>
        <w:trPr>
          <w:trHeight w:val="2228"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关于印发博爱县行政事业单位通用资产配置标准（试行）的通知</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博政办〔2013〕22号</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仿宋" w:hAnsi="仿宋" w:eastAsia="仿宋" w:cs="仿宋"/>
                <w:color w:val="000000"/>
                <w:kern w:val="0"/>
                <w:sz w:val="24"/>
              </w:rPr>
            </w:pPr>
            <w:r>
              <w:rPr>
                <w:rFonts w:hint="eastAsia" w:ascii="仿宋" w:hAnsi="仿宋" w:eastAsia="仿宋" w:cs="仿宋"/>
                <w:color w:val="000000"/>
                <w:kern w:val="0"/>
                <w:sz w:val="24"/>
              </w:rPr>
              <w:t>上级出台新的文件焦财资〔2021〕3号 关于印发《焦作市市级行政事业单位通用资产配置标准》的通知，县级文件部分内容需要修改。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YjI1OGI3YjgwNTVhYzExZjJhYmQyZDMxNTA2OWUifQ=="/>
  </w:docVars>
  <w:rsids>
    <w:rsidRoot w:val="05051B0A"/>
    <w:rsid w:val="0505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2022-07-05T07:28:00Z</dcterms:created>
  <dc:creator>WPS_1619242583</dc:creator>
  <cp:lastModifiedBy>WPS_1619242583</cp:lastModifiedBy>
  <dcterms:modified xsi:type="dcterms:W3CDTF">2022-07-05T07:28:49Z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752DA44FE11544C1A365B26A459613EA</vt:lpwstr>
  </property>
</Properties>
</file>