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 w:ascii="黑体" w:hAnsi="黑体" w:eastAsia="黑体" w:cs="黑体"/>
          <w:sz w:val="48"/>
          <w:szCs w:val="48"/>
          <w:lang w:eastAsia="zh-CN"/>
        </w:rPr>
        <w:t>博爱县</w:t>
      </w:r>
      <w:r>
        <w:rPr>
          <w:rFonts w:hint="eastAsia" w:ascii="黑体" w:hAnsi="黑体" w:eastAsia="黑体" w:cs="黑体"/>
          <w:sz w:val="48"/>
          <w:szCs w:val="48"/>
        </w:rPr>
        <w:t>202</w:t>
      </w: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3</w:t>
      </w:r>
      <w:r>
        <w:rPr>
          <w:rFonts w:hint="eastAsia" w:ascii="黑体" w:hAnsi="黑体" w:eastAsia="黑体" w:cs="黑体"/>
          <w:sz w:val="48"/>
          <w:szCs w:val="48"/>
        </w:rPr>
        <w:t>年重大政策和重点项目绩效目标情况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博爱县十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届人大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次会议</w:t>
      </w:r>
      <w:r>
        <w:rPr>
          <w:rFonts w:hint="eastAsia" w:ascii="仿宋_GB2312" w:hAnsi="仿宋_GB2312" w:eastAsia="仿宋_GB2312" w:cs="仿宋_GB2312"/>
          <w:sz w:val="32"/>
          <w:szCs w:val="32"/>
        </w:rPr>
        <w:t>审查通过的202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博爱县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人民政府工作报告指出，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面贯彻落实党的二十大和二十届二中全会精神，认真执行省委、省政府，市委、市政府决策部署，坚持稳中求进工作总基调，完整、准确、全面贯彻新发展理念，紧抓加快构建新发展格局战略机遇，具体化锚定“两个确保”、项目化落实“十大战略”，做到“三个更好统筹”，以党建“第一责任”引领和保障发展“第一要务”，突出做好稳增长、稳就业、稳物价工作，有效防范化解重大风险，着力推动高质量发展，奋力谱写全面建设社会主义现代化博爱新篇章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2023年我县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重点抓好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个方面工作：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23" w:lineRule="atLeast"/>
        <w:ind w:left="580" w:leftChars="0" w:right="0" w:righ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全力以赴拼经济。坚持高质量发展第一要务，把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 w:line="23" w:lineRule="atLeast"/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更多心思、精力和力量投入到经济发展之中，调动所有积极因素，整合一切有效资源，推动经济稳步回升、保持平稳健康运行。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spacing w:before="0" w:beforeAutospacing="0" w:after="0" w:afterAutospacing="0" w:line="23" w:lineRule="atLeas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）做强工业优结构。把“强工业”作为“强县域经济”的第一推动力，紧盯问题，科学施策，加快补齐第二产业占比偏低的短板，奋力谱写工业高质量发展新篇章。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纵深推进乡村振兴。把“乡村建设示范县”作为实施乡村振兴战略的重要抓手，在全省乡村建设工作中当先锋、做表率，不断提高乡村基础设施完备度、公共服务便利度、人居环境舒适度，让农民就地过上现代化生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（四）扩大开放提升三产。把第三产业作为扩大开放的重要切入点，大力发展文旅、电商、物流等现代服务业，着力恢复和扩大消费，以高水平开放合作推动第三产业高质量发展。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（五）有序推进城市更新。提高城市建设、治理水平，补齐基础设施短板，优化城市功能品质，打造宜居、韧性、智慧城市。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（六）用心用情改善民生。践行“以人民为中心”的发展理念，持续加大民生投入，优化公共服务供给，办好省市县民生实事，让现代化建设成果更多更公平惠及全县人民。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）坚决守牢安全底线。坚持极限思维，增强忧患意识，做到居安思危，以“时时放心不下”的责任感，坚决守牢安全底线、生态红线。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围绕县委县政府2023年重点工作，现对重大政策和重点项目的绩效目标予以公开。主要包括以下项目：</w:t>
      </w:r>
    </w:p>
    <w:p>
      <w:pPr>
        <w:ind w:firstLine="640" w:firstLineChars="200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1、省级财政衔接推进乡村振兴补助项目 580万元；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2、2023年老年人福利补贴560万元；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3、2023年地方储备粮保管费补贴91.54万元；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4、提前下达2023年原建档立卡贫困家庭学生资助省级补助资金-营养餐（小学）40万元；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5、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ab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2023年城区绿化管护费371.8万元。</w:t>
      </w:r>
    </w:p>
    <w:p>
      <w:pPr>
        <w:rPr>
          <w:highlight w:val="none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0B772C"/>
    <w:multiLevelType w:val="singleLevel"/>
    <w:tmpl w:val="F70B772C"/>
    <w:lvl w:ilvl="0" w:tentative="0">
      <w:start w:val="1"/>
      <w:numFmt w:val="chineseCounting"/>
      <w:suff w:val="nothing"/>
      <w:lvlText w:val="（%1）"/>
      <w:lvlJc w:val="left"/>
      <w:pPr>
        <w:ind w:left="58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kMWMxNDhjNmMwYjVhZmQwMDU5YmQ0YjA3YzcxYTMifQ=="/>
    <w:docVar w:name="KSO_WPS_MARK_KEY" w:val="5a581ecd-0e56-47e5-8b56-2e8ff3a78d99"/>
  </w:docVars>
  <w:rsids>
    <w:rsidRoot w:val="00000000"/>
    <w:rsid w:val="0CEA6741"/>
    <w:rsid w:val="135A4781"/>
    <w:rsid w:val="14DF78C0"/>
    <w:rsid w:val="1B3714D3"/>
    <w:rsid w:val="1E964323"/>
    <w:rsid w:val="23DA5FAD"/>
    <w:rsid w:val="26712C46"/>
    <w:rsid w:val="38412978"/>
    <w:rsid w:val="3A0C6A58"/>
    <w:rsid w:val="3FC4396E"/>
    <w:rsid w:val="40C2250D"/>
    <w:rsid w:val="40F854F4"/>
    <w:rsid w:val="4F72485E"/>
    <w:rsid w:val="5330066A"/>
    <w:rsid w:val="5A395FDF"/>
    <w:rsid w:val="5BC24F7E"/>
    <w:rsid w:val="5E03463E"/>
    <w:rsid w:val="5FE73311"/>
    <w:rsid w:val="64AD4FC6"/>
    <w:rsid w:val="66F467A8"/>
    <w:rsid w:val="69110588"/>
    <w:rsid w:val="705E37F3"/>
    <w:rsid w:val="741E10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957</Words>
  <Characters>994</Characters>
  <Lines>0</Lines>
  <Paragraphs>0</Paragraphs>
  <TotalTime>2</TotalTime>
  <ScaleCrop>false</ScaleCrop>
  <LinksUpToDate>false</LinksUpToDate>
  <CharactersWithSpaces>1010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2023-03-22T01:49:41Z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F0DF4F4D79F24000AEA621FFCAC8ABBD</vt:lpwstr>
  </property>
</Properties>
</file>