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spacing w:line="240" w:lineRule="exact"/>
        <w:jc w:val="left"/>
        <w:rPr>
          <w:rFonts w:hint="eastAsia" w:ascii="Times New Roman" w:hAnsi="Times New Roman" w:eastAsia="黑体" w:cs="宋体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  <w:lang w:eastAsia="zh-CN"/>
        </w:rPr>
        <w:t>博爱县民政局（本级）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  <w:r>
        <w:rPr>
          <w:rFonts w:hint="eastAsia" w:ascii="Times New Roman" w:hAnsi="Times New Roman" w:eastAsia="黑体"/>
          <w:color w:val="000000"/>
          <w:sz w:val="52"/>
          <w:szCs w:val="52"/>
        </w:rPr>
        <w:t>2022年度部门预算</w:t>
      </w: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黑体"/>
          <w:color w:val="00000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黑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二○二二年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 w:cs="方正小标宋简体"/>
          <w:color w:val="000000"/>
          <w:sz w:val="32"/>
          <w:szCs w:val="32"/>
        </w:rPr>
        <w:t>月</w:t>
      </w:r>
    </w:p>
    <w:p>
      <w:pPr>
        <w:overflowPunct w:val="0"/>
        <w:adjustRightInd w:val="0"/>
        <w:snapToGrid w:val="0"/>
        <w:spacing w:line="550" w:lineRule="exact"/>
        <w:ind w:left="-142" w:right="51" w:firstLine="30" w:firstLineChars="7"/>
        <w:jc w:val="center"/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br w:type="page"/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目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pacing w:val="2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仿宋_GB2312"/>
          <w:color w:val="000000"/>
          <w:sz w:val="44"/>
          <w:szCs w:val="44"/>
        </w:rPr>
        <w:t>录</w:t>
      </w:r>
    </w:p>
    <w:p>
      <w:pPr>
        <w:overflowPunct w:val="0"/>
        <w:adjustRightInd w:val="0"/>
        <w:snapToGrid w:val="0"/>
        <w:spacing w:line="550" w:lineRule="exact"/>
        <w:ind w:right="3569" w:firstLine="643" w:firstLineChars="200"/>
        <w:rPr>
          <w:rFonts w:hint="eastAsia" w:ascii="Times New Roman" w:hAnsi="Times New Roman" w:eastAsia="仿宋_GB2312" w:cs="仿宋_GB2312"/>
          <w:b/>
          <w:bCs/>
          <w:color w:val="000000"/>
          <w:sz w:val="32"/>
          <w:szCs w:val="32"/>
        </w:rPr>
      </w:pP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3569" w:firstLine="643" w:firstLineChars="200"/>
        <w:textAlignment w:val="auto"/>
        <w:rPr>
          <w:rFonts w:hint="eastAsia" w:ascii="Times New Roman" w:hAnsi="Times New Roman" w:eastAsia="仿宋_GB2312" w:cs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第一部分  概况</w:t>
      </w:r>
      <w:r>
        <w:rPr>
          <w:rFonts w:hint="eastAsia" w:ascii="Times New Roman" w:hAnsi="Times New Roman" w:eastAsia="仿宋_GB2312" w:cs="仿宋_GB2312"/>
          <w:w w:val="99"/>
          <w:sz w:val="32"/>
          <w:szCs w:val="32"/>
        </w:rPr>
        <w:t xml:space="preserve"> 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3569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一、主要职能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3569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二、预算单位构成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21"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第二部分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  <w:t>博爱县民政局（本级）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2022年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度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预算情况说明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21"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第三部分 名词解释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spacing w:val="-3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博爱县民政局（本级）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2022年度预算表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一、部门收支预算表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二、部门收入预算表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三、部门支出预算表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四、财政拨款收支预算表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五、一般公共预算支出预算表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六、一般公共预算基本支出预算表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七、一般公共预算基本支出明细表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八、支出经济分类汇总表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九、一般公共预算“三公”经费预算表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十、政府性基金支出预算表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十一、国有资本经营支出预算表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十二、项目支出预算表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十三、行政（事业）单位机构运行经费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right="51" w:firstLine="960" w:firstLineChars="3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十四、本级部门整体绩效目标表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firstLine="940" w:firstLineChars="294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、部门预算项目绩效目标表</w:t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firstLine="940" w:firstLineChars="294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overflowPunct w:val="0"/>
        <w:adjustRightInd w:val="0"/>
        <w:snapToGrid w:val="0"/>
        <w:spacing w:line="55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p>
      <w:pPr>
        <w:widowControl w:val="0"/>
        <w:wordWrap/>
        <w:overflowPunct w:val="0"/>
        <w:adjustRightInd w:val="0"/>
        <w:snapToGrid w:val="0"/>
        <w:spacing w:line="550" w:lineRule="exact"/>
        <w:ind w:firstLine="0" w:firstLineChars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第一部分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color w:val="000000"/>
          <w:sz w:val="36"/>
          <w:szCs w:val="36"/>
          <w:lang w:eastAsia="zh-CN"/>
        </w:rPr>
        <w:t>博爱县民政局（本级）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概况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 w:val="0"/>
        <w:numPr>
          <w:ilvl w:val="0"/>
          <w:numId w:val="1"/>
        </w:numPr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主要职能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（一）机构设置情况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博爱县民政局（本级）内设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个职能科室，分别为办公室、规划财务股、社会事务股（社会组织管理股、行政事项服务股）、社会救助和养老服务股、基层政权和社区建设股（区划地名科）、党建工作办公室。下设有博爱县殡葬事务中心、博爱县婚姻登记中心、博爱县城乡居民最低生活保障中心、博爱县社会福利中心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个归口预算管理单位。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jc w:val="left"/>
        <w:textAlignment w:val="auto"/>
        <w:rPr>
          <w:rFonts w:hint="eastAsia" w:ascii="Times New Roman" w:hAnsi="Times New Roman" w:eastAsia="楷体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>部门职责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拟订全县民政事业发展有关政策、规划和规范性文件并组织实施。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拟订全县社会团体、社会服务机构等社会组织登记和监督管理办法并组织实施，依法对社会组织进行登记管理和执法监督。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拟订全县社会救助政策、标准，统筹社会救助体系建设，负责城乡居民最低生活保障、特困人员救助供养、临时救助、生活无着流浪乞讨人员救助工作。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拟订全县城乡基层群众自治建设和社区治理政策，指导城乡社区治理体系和治理能力建设，提出加强和改进城乡基层政权建设的建议，推动基层民主政治建设。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行政区划管理政策和行政区域界线、地名管理办法，负责全县乡镇（街道）行政区域的设立、命名、变更及政府驻地迁移的审核报批工作，负责本县重要自然地理实体命名、更名的审核工作，负责全县行政区域界线勘定、管理和地名管理服务工作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拟订全县婚姻管理政策并组织实施，推进婚俗改革。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拟订全县殡葬管理政策、服务规范并组织实施，推进殡葬改革。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统筹推进、督促指导、监督管理养老服务工作，拟订全县养老服务体系建设规划、政策、标准并组织实施，承担老年人福利和特殊困难老年人救助工作。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拟订全县残疾人权益保护政策，统筹推进残疾人福利制度建设。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10、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拟订全县儿童福利、孤弃儿童保障、儿童收养、儿童救助保护政策、标准，健全农村留守儿童关爱服务体系和困境儿童保障制度。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11、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组织拟订全县促进慈善事业发展政策，指导社会捐助工作，负责福利彩票管理工作。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12、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拟订全县社会工作、志愿服务政策和标准，会同有关部门推进社会工作人才队伍建设和志愿者队伍建设。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13、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完成县委、县政府交办的其他任务。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jc w:val="both"/>
        <w:textAlignment w:val="auto"/>
        <w:outlineLvl w:val="0"/>
        <w:rPr>
          <w:rFonts w:hint="eastAsia" w:ascii="Times New Roman" w:hAnsi="Times New Roman" w:eastAsia="黑体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  <w:lang w:eastAsia="zh-CN"/>
        </w:rPr>
        <w:t>博爱县民政局（本级）</w:t>
      </w:r>
      <w:r>
        <w:rPr>
          <w:rFonts w:hint="eastAsia" w:ascii="Times New Roman" w:hAnsi="Times New Roman" w:eastAsia="黑体" w:cs="仿宋_GB2312"/>
          <w:color w:val="000000"/>
          <w:sz w:val="32"/>
          <w:szCs w:val="32"/>
        </w:rPr>
        <w:t>预算单位构成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本预算为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博爱县民政局（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本级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部门预算。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shd w:val="clear" w:color="auto" w:fill="FFFFFF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</w:p>
    <w:p>
      <w:pPr>
        <w:widowControl w:val="0"/>
        <w:shd w:val="clear" w:color="auto" w:fill="FFFFFF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第二部分</w:t>
      </w:r>
    </w:p>
    <w:p>
      <w:pPr>
        <w:widowControl w:val="0"/>
        <w:shd w:val="clear" w:color="auto" w:fill="FFFFFF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  <w:lang w:eastAsia="zh-CN"/>
        </w:rPr>
        <w:t>博爱县民政局（本级）</w:t>
      </w:r>
      <w:r>
        <w:rPr>
          <w:rFonts w:hint="eastAsia" w:ascii="Times New Roman" w:hAnsi="Times New Roman" w:eastAsia="黑体" w:cs="仿宋_GB2312"/>
          <w:bCs/>
          <w:color w:val="000000"/>
          <w:sz w:val="36"/>
          <w:szCs w:val="36"/>
        </w:rPr>
        <w:t>2022年度预算情况说明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一、收入支出预算总体情况说明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Arial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2022年收入总计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5283.89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5283.89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年相比，收、支总计各增加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1172.08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28.51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%。主要原因：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支出项目增加，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城乡低保、特困人员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救助补助标准提高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 xml:space="preserve">。  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二、收入预算总体情况说明</w:t>
      </w:r>
    </w:p>
    <w:p>
      <w:pPr>
        <w:widowControl w:val="0"/>
        <w:shd w:val="clear" w:color="auto" w:fill="FFFFFF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2022年收入合计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5283.89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其中：一般公共预算收入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5014.02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政府性基金预算收入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269.87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万元；国有资本经营预算收</w:t>
      </w:r>
      <w:r>
        <w:rPr>
          <w:rFonts w:hint="eastAsia" w:ascii="Times New Roman" w:hAnsi="Times New Roman" w:eastAsia="仿宋_GB2312" w:cs="仿宋_GB2312"/>
          <w:color w:val="000000"/>
          <w:spacing w:val="6"/>
          <w:sz w:val="32"/>
          <w:szCs w:val="32"/>
        </w:rPr>
        <w:t>入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万元；财政专户管理资金收入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Arial"/>
          <w:color w:val="000000"/>
          <w:spacing w:val="6"/>
          <w:sz w:val="32"/>
          <w:szCs w:val="32"/>
        </w:rPr>
        <w:t>万元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 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三、支出预算总体情况说明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2022年支出合计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5283.89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277.09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5.24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5006.80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94.76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%。 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四、财政拨款收入支出预算总体情况说明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2022年一般公共预算收支预算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5014.02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万元，政府性基金收支预算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269.87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</w:rPr>
        <w:t>万元。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与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年相比，一般公共预算收支预算增加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942.01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23.13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%，主要原因：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支出项目增加、救助补助标准提高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政府性基金收支预算增加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230.07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</w:rPr>
        <w:t>万元，增长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  <w:lang w:val="en-US" w:eastAsia="zh-CN"/>
        </w:rPr>
        <w:t>578.07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</w:rPr>
        <w:t>主要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原因：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eastAsia="zh-CN"/>
        </w:rPr>
        <w:t>上级下拨专项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政府性基金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五、一般公共预算支出预算情况说明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22"/>
        <w:textAlignment w:val="auto"/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2022年一般公共预算支出年初预算为</w:t>
      </w:r>
      <w:r>
        <w:rPr>
          <w:rFonts w:hint="eastAsia" w:ascii="Times New Roman" w:hAnsi="Times New Roman" w:eastAsia="仿宋_GB2312" w:cs="Arial"/>
          <w:color w:val="000000"/>
          <w:sz w:val="32"/>
          <w:szCs w:val="32"/>
          <w:lang w:val="en-US" w:eastAsia="zh-CN"/>
        </w:rPr>
        <w:t>5014.02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其中本年支出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主要用于以下方面：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社会保障和就业支出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4909.61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97.92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卫生健康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12.51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0.25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%；住房保障支出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19.19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0.38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上年结转72.71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万元，占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val="en-US" w:eastAsia="zh-CN"/>
        </w:rPr>
        <w:t>1.45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32"/>
          <w:szCs w:val="32"/>
          <w:lang w:eastAsia="zh-CN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六、一般公共预算基本支出预算情况说明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22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2022年一般公共预算基本支出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277.09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b/>
          <w:color w:val="000000"/>
          <w:spacing w:val="-1"/>
          <w:kern w:val="0"/>
          <w:sz w:val="32"/>
          <w:szCs w:val="32"/>
        </w:rPr>
        <w:t>人员经费</w:t>
      </w:r>
      <w:r>
        <w:rPr>
          <w:rFonts w:hint="eastAsia" w:ascii="Times New Roman" w:hAnsi="Times New Roman" w:eastAsia="仿宋_GB2312" w:cs="仿宋_GB2312"/>
          <w:b/>
          <w:color w:val="000000"/>
          <w:kern w:val="0"/>
          <w:sz w:val="32"/>
          <w:szCs w:val="32"/>
          <w:lang w:val="en-US" w:eastAsia="zh-CN"/>
        </w:rPr>
        <w:t>255.05</w:t>
      </w:r>
      <w:r>
        <w:rPr>
          <w:rFonts w:hint="eastAsia" w:ascii="Times New Roman" w:hAnsi="Times New Roman" w:eastAsia="仿宋_GB2312" w:cs="仿宋_GB2312"/>
          <w:b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，主要包括：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基本工资、津贴补贴、奖金、绩效工资、机关事业单位基本养老保险缴费、职业年金缴费、医疗保险缴费、其他社会保障缴费、住房公积金、其他工资福利支出、退休费、其他对个人和家庭的补助支出；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公用经费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22.04</w:t>
      </w: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，主要包括：办公费、印刷费、咨询费、手续费、水费、电费、邮电费、取暖费、差旅费、维修（护）费、公务接待费、福利费、公务用车运行维护费、其他交通费用、其他商品和服务支出。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七、政府性基金预算支出预算情况说明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2022年政府性基金预算支出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269.87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用于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社会福利和救助，包括老年福利、儿童福利和其他社会福利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八、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我部门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2022年没有使用国有资本经营预算拨款安排的支出。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九、“三公”经费支出预算情况说明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2022年“三公”经费支出预算为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1.30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年预算数增加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1.00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333.33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具体支出情况如下：</w:t>
      </w:r>
    </w:p>
    <w:p>
      <w:pPr>
        <w:widowControl w:val="0"/>
        <w:numPr>
          <w:ilvl w:val="0"/>
          <w:numId w:val="2"/>
        </w:numPr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36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ascii="Times New Roman" w:hAnsi="Times New Roman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单位工作人员公务出国(境)的住宿费、差旅费、伙食补助费、杂费、培训费等支出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年预算数减少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主要原因：未安排此项支出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widowControl w:val="0"/>
        <w:numPr>
          <w:ilvl w:val="0"/>
          <w:numId w:val="2"/>
        </w:numPr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36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购置单位车辆费用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年减少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较上年下降0.00%，主要原因：未安排此项支出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，主要用于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流浪乞讨救助巡逻车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运行维护费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年增加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较上年增长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100.00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highlight w:val="none"/>
        </w:rPr>
        <w:t>%，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主要原因：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流浪乞讨救助巡逻车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36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0.30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万元，主要用于公务接待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，比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年预算数增加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万元，增长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主要原因：厉行节俭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000000"/>
          <w:spacing w:val="-1"/>
          <w:kern w:val="0"/>
          <w:sz w:val="32"/>
          <w:szCs w:val="32"/>
        </w:rPr>
        <w:t>十、其他重要事项的情况说明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 w:val="0"/>
          <w:bCs w:val="0"/>
          <w:color w:val="000000"/>
          <w:kern w:val="0"/>
          <w:sz w:val="32"/>
          <w:szCs w:val="32"/>
        </w:rPr>
        <w:t>（一）机构运行经费支出情况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2022年机构运行经费支出预算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12.73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万元，主要保障机构正常运转及正常履职需要的办公费、水电费、物业费、维修费、差旅费等支出，比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年减少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6.74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34.62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%，主要原因：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编制工作人员减少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（二）政府采购支出情况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2022年政府采购预算安排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</w:rPr>
        <w:t>万元，其中：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政府采购货物预算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万元、政府采购工程预算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万元、政府采购服务预算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0.00</w:t>
      </w:r>
      <w:r>
        <w:rPr>
          <w:rFonts w:hint="eastAsia" w:ascii="Times New Roman" w:hAnsi="Times New Roman" w:eastAsia="仿宋_GB2312" w:cs="仿宋_GB2312"/>
          <w:color w:val="000000"/>
          <w:spacing w:val="0"/>
          <w:kern w:val="0"/>
          <w:sz w:val="32"/>
          <w:szCs w:val="32"/>
        </w:rPr>
        <w:t>万元。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outlineLvl w:val="0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（三）关于预算绩效管理工作开展情况说明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博爱县民政局（本级）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按要求编制了绩效目标，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部门整体绩效目标和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项目支出绩效目标，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综合反映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了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及各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项目预期完成的数量、实效、质量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，产生的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社会经济效益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服务对象满意度等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情况</w:t>
      </w:r>
      <w:r>
        <w:rPr>
          <w:rFonts w:ascii="Times New Roman" w:hAnsi="Times New Roman" w:eastAsia="仿宋_GB2312" w:cs="仿宋_GB2312"/>
          <w:color w:val="000000"/>
          <w:sz w:val="32"/>
          <w:szCs w:val="32"/>
        </w:rPr>
        <w:t>。</w:t>
      </w:r>
      <w:r>
        <w:rPr>
          <w:rFonts w:hint="eastAsia" w:ascii="Times New Roman" w:hAnsi="Times New Roman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2022年，我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纳入预算绩效管理的支出总额为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5283.89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万元。其中：人员经费支出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255.05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万元；公用经费支出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22.04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万元；项目支出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5006.80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万元，涉及项目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个。</w:t>
      </w:r>
      <w:bookmarkStart w:id="0" w:name="_GoBack"/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我部门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2022年未开展重点项目预算的绩效目标。</w:t>
      </w:r>
    </w:p>
    <w:bookmarkEnd w:id="0"/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right="0" w:firstLine="640" w:firstLineChars="200"/>
        <w:textAlignment w:val="auto"/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仿宋_GB2312"/>
          <w:bCs/>
          <w:color w:val="000000"/>
          <w:sz w:val="32"/>
          <w:szCs w:val="32"/>
        </w:rPr>
        <w:t>（四）国有资产占用情况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上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年期末，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博爱县民政局（本级）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固定资产总额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129.28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71.44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11.00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万元，办公设备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24.82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0.89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万元，其他资产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21.13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万元。车辆共有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辆，其中：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流浪乞讨救助巡逻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辆；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单价50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万元以上通用设备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台（套），单位价值100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.00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万元以上专用设备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台（套）。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（五）专项转移支付项目情况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我部门负责管理的专项转移支付项目共有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项；我部门将按照《预算法》等有关规定，积极做好项目分配前期准备工作，在规定的时间内向财政部门提出资金分配意见，根据有关要求做好项目申报公开等相关工作。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仿宋_GB2312"/>
          <w:color w:val="000000"/>
          <w:kern w:val="0"/>
          <w:sz w:val="32"/>
          <w:szCs w:val="32"/>
        </w:rPr>
        <w:t>（六）关于预算部门构成说明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2022年我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部门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按照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财政预算公开要求，将所属预算单位全部纳入预算公开范围。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/>
        <w:jc w:val="center"/>
        <w:textAlignment w:val="auto"/>
        <w:rPr>
          <w:rFonts w:hint="eastAsia" w:ascii="Times New Roman" w:hAnsi="Times New Roman" w:eastAsia="黑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黑体"/>
          <w:bCs/>
          <w:color w:val="000000"/>
          <w:sz w:val="36"/>
          <w:szCs w:val="36"/>
        </w:rPr>
        <w:t>第三部分  名词解释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一、财政拨款收入：是指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级财政当年拨付的资金。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二、事业收入：是指事业单位开展专业活动及辅助活动所取 得的收入。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六、“三公”经费：是指纳入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七、行政（事业）单位机构运行经费：是指为保障行政（事业）单位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hint="eastAsia" w:ascii="Times New Roman" w:hAnsi="Times New Roman" w:eastAsia="仿宋_GB2312" w:cs="Courier New"/>
          <w:color w:val="000000"/>
          <w:sz w:val="32"/>
          <w:szCs w:val="32"/>
        </w:rPr>
        <w:t>公务用车运行维护费以及其他费用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儿童福利：反映对儿童提供福利服务方面的支出。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九、残疾人生活和护理补贴：反映困难残疾人生活补贴和重度残疾人护理补贴支出。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十、临时救助支出：反映用于城乡生活困难居民的临时救助支出。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博爱县民政局（本级）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2022年度部门预算表</w:t>
      </w: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Courier New"/>
          <w:color w:val="000000"/>
          <w:sz w:val="32"/>
          <w:szCs w:val="32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Courier New"/>
          <w:color w:val="000000"/>
          <w:sz w:val="32"/>
          <w:szCs w:val="32"/>
        </w:rPr>
      </w:pPr>
    </w:p>
    <w:p>
      <w:pPr>
        <w:widowControl w:val="0"/>
        <w:wordWrap/>
        <w:overflowPunct w:val="0"/>
        <w:autoSpaceDE w:val="0"/>
        <w:autoSpaceDN w:val="0"/>
        <w:adjustRightInd w:val="0"/>
        <w:snapToGrid w:val="0"/>
        <w:spacing w:line="574" w:lineRule="exact"/>
        <w:ind w:right="0"/>
        <w:textAlignment w:val="auto"/>
        <w:rPr>
          <w:rFonts w:hint="eastAsia" w:ascii="Times New Roman" w:hAnsi="Times New Roman" w:eastAsia="仿宋_GB2312" w:cs="Courier New"/>
          <w:color w:val="000000"/>
          <w:sz w:val="32"/>
          <w:szCs w:val="32"/>
        </w:rPr>
      </w:pPr>
    </w:p>
    <w:p>
      <w:pPr>
        <w:widowControl w:val="0"/>
        <w:wordWrap w:val="0"/>
        <w:overflowPunct w:val="0"/>
        <w:autoSpaceDE w:val="0"/>
        <w:autoSpaceDN w:val="0"/>
        <w:adjustRightInd w:val="0"/>
        <w:snapToGrid w:val="0"/>
        <w:spacing w:line="574" w:lineRule="exact"/>
        <w:ind w:left="0" w:leftChars="0" w:right="0"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2022年6月1日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F2DAA"/>
    <w:multiLevelType w:val="singleLevel"/>
    <w:tmpl w:val="5A4F2DAA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FkNjE2MmE5NmZmMWM4NGZlMWFjNjA5YjczODM4NTUifQ=="/>
  </w:docVars>
  <w:rsids>
    <w:rsidRoot w:val="00000000"/>
    <w:rsid w:val="06F71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3531</Words>
  <Characters>3895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2022-05-16T00:32:00Z</dcterms:created>
  <dc:creator>Administrator</dc:creator>
  <cp:lastModifiedBy>Administrator</cp:lastModifiedBy>
  <dcterms:modified xsi:type="dcterms:W3CDTF">2023-09-24T23:57:15Z</dcterms:modified>
  <dc:title>博爱县民政局（本级）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B7251092AA8D411D987F7073D4A5BE7E_13</vt:lpwstr>
  </property>
</Properties>
</file>