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60" w:lineRule="atLeast"/>
        <w:rPr>
          <w:rFonts w:hint="eastAsia"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  <w:lang/>
        </w:rPr>
        <w:t>附件</w:t>
      </w:r>
    </w:p>
    <w:p>
      <w:pPr>
        <w:widowControl/>
        <w:shd w:val="clear" w:color="auto" w:fill="FFFFFF"/>
        <w:spacing w:line="360" w:lineRule="atLeast"/>
        <w:jc w:val="center"/>
        <w:rPr>
          <w:rFonts w:ascii="Times New Roman" w:hAnsi="Times New Roman" w:eastAsia="方正小标宋简体"/>
          <w:color w:val="000000"/>
          <w:kern w:val="0"/>
          <w:sz w:val="32"/>
          <w:szCs w:val="32"/>
          <w:shd w:val="clear" w:color="auto" w:fill="FFFFFF"/>
          <w:lang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/>
        </w:rPr>
        <w:t>年申请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核定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 w:eastAsia="zh-CN"/>
        </w:rPr>
        <w:t>建筑业企业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shd w:val="clear" w:color="auto" w:fill="FFFFFF"/>
          <w:lang/>
        </w:rPr>
        <w:t>资质认定企业名单</w:t>
      </w:r>
    </w:p>
    <w:bookmarkEnd w:id="0"/>
    <w:tbl>
      <w:tblPr>
        <w:tblW w:w="14310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298"/>
        <w:gridCol w:w="1425"/>
        <w:gridCol w:w="4018"/>
        <w:gridCol w:w="3986"/>
        <w:gridCol w:w="1623"/>
      </w:tblGrid>
      <w:tr>
        <w:trPr>
          <w:trHeight w:val="706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企业名称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法人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资质等级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申报事项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utoSpaceDE w:val="0"/>
              <w:spacing w:line="56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  <w:shd w:val="clear" w:color="auto" w:fill="FFFFFF"/>
              </w:rPr>
              <w:t>核查意见</w:t>
            </w:r>
          </w:p>
        </w:tc>
      </w:tr>
      <w:tr>
        <w:trPr>
          <w:trHeight w:val="1448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焦作昱鑫新能源有限公司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程亚星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宋体" w:eastAsia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首次申请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首次申请电力工程施工总承包二级资质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  <w:tr>
        <w:trPr>
          <w:trHeight w:val="4589" w:hRule="atLeast"/>
        </w:trPr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焦作市铭源建筑有限公司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张祯堂</w:t>
            </w:r>
          </w:p>
        </w:tc>
        <w:tc>
          <w:tcPr>
            <w:tcW w:w="4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="仿宋_GB2312" w:hAnsi="宋体" w:eastAsia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建筑工程施工总承包二级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防水防腐保温工程专业承包二级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建筑装修装饰工程专业承包二级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城市及道路照明工程专业承包二级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钢结构工程专业承包二级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环保工程专业承包二级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地基基础工程专业承包二级</w:t>
            </w:r>
          </w:p>
        </w:tc>
        <w:tc>
          <w:tcPr>
            <w:tcW w:w="3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both"/>
              <w:textAlignment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32"/>
                <w:szCs w:val="32"/>
                <w:highlight w:val="none"/>
                <w:lang w:val="en-US" w:eastAsia="zh-CN" w:bidi="ar-SA"/>
              </w:rPr>
              <w:t>申请增项市政公用工程施工总承包二级、消防设施工程专业承包二级、建筑机电安装工程专业承包二级、古建筑工程专业承包二级资质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spacing w:line="470" w:lineRule="exact"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32"/>
                <w:szCs w:val="32"/>
              </w:rPr>
              <w:t>通过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6838" w:h="11906" w:orient="landscape"/>
      <w:pgMar w:top="1417" w:right="1440" w:bottom="1417" w:left="1440" w:header="851" w:footer="992" w:gutter="0"/>
      <w:paperSrc w:first="7" w:other="7"/>
      <w:cols w:space="720" w:num="1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paragraph" w:customStyle="1" w:styleId="9">
    <w:name w:val="Default"/>
    <w:next w:val="1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10">
    <w:name w:val="line"/>
    <w:basedOn w:val="6"/>
    <w:qFormat/>
    <w:uiPriority w:val="0"/>
    <w:rPr/>
  </w:style>
  <w:style w:type="character" w:customStyle="1" w:styleId="11">
    <w:name w:val="imag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489</Words>
  <Characters>536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TCP</dc:creator>
  <cp:lastModifiedBy>NTKO</cp:lastModifiedBy>
  <cp:lastPrinted>2023-07-31T02:22:00Z</cp:lastPrinted>
  <dcterms:modified xsi:type="dcterms:W3CDTF">2024-03-06T08:41:26Z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D03428BF86734F9DA4F29390B7C29F8F_13</vt:lpwstr>
  </property>
</Properties>
</file>